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8"/>
        <w:gridCol w:w="1419"/>
        <w:gridCol w:w="710"/>
        <w:gridCol w:w="426"/>
        <w:gridCol w:w="1277"/>
        <w:gridCol w:w="1002"/>
        <w:gridCol w:w="2840"/>
      </w:tblGrid>
      <w:tr w:rsidR="00B669F4" w:rsidRPr="001C48DC">
        <w:trPr>
          <w:trHeight w:hRule="exact" w:val="1666"/>
        </w:trPr>
        <w:tc>
          <w:tcPr>
            <w:tcW w:w="426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B669F4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669F4" w:rsidRPr="001C48DC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669F4" w:rsidRPr="001C48DC">
        <w:trPr>
          <w:trHeight w:hRule="exact" w:val="211"/>
        </w:trPr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</w:tr>
      <w:tr w:rsidR="00B669F4">
        <w:trPr>
          <w:trHeight w:hRule="exact" w:val="416"/>
        </w:trPr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669F4" w:rsidRPr="001C48DC">
        <w:trPr>
          <w:trHeight w:hRule="exact" w:val="277"/>
        </w:trPr>
        <w:tc>
          <w:tcPr>
            <w:tcW w:w="426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426" w:type="dxa"/>
          </w:tcPr>
          <w:p w:rsidR="00B669F4" w:rsidRDefault="00B669F4"/>
        </w:tc>
        <w:tc>
          <w:tcPr>
            <w:tcW w:w="1277" w:type="dxa"/>
          </w:tcPr>
          <w:p w:rsidR="00B669F4" w:rsidRDefault="00B669F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B669F4" w:rsidRPr="00131433">
        <w:trPr>
          <w:trHeight w:hRule="exact" w:val="555"/>
        </w:trPr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669F4" w:rsidRPr="00131433" w:rsidRDefault="001C48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B669F4">
        <w:trPr>
          <w:trHeight w:hRule="exact" w:val="277"/>
        </w:trPr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B669F4">
        <w:trPr>
          <w:trHeight w:hRule="exact" w:val="277"/>
        </w:trPr>
        <w:tc>
          <w:tcPr>
            <w:tcW w:w="426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426" w:type="dxa"/>
          </w:tcPr>
          <w:p w:rsidR="00B669F4" w:rsidRDefault="00B669F4"/>
        </w:tc>
        <w:tc>
          <w:tcPr>
            <w:tcW w:w="1277" w:type="dxa"/>
          </w:tcPr>
          <w:p w:rsidR="00B669F4" w:rsidRDefault="00B669F4"/>
        </w:tc>
        <w:tc>
          <w:tcPr>
            <w:tcW w:w="993" w:type="dxa"/>
          </w:tcPr>
          <w:p w:rsidR="00B669F4" w:rsidRDefault="00B669F4"/>
        </w:tc>
        <w:tc>
          <w:tcPr>
            <w:tcW w:w="2836" w:type="dxa"/>
          </w:tcPr>
          <w:p w:rsidR="00B669F4" w:rsidRDefault="00B669F4"/>
        </w:tc>
      </w:tr>
      <w:tr w:rsidR="00B669F4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669F4" w:rsidRPr="001C48DC">
        <w:trPr>
          <w:trHeight w:hRule="exact" w:val="1135"/>
        </w:trPr>
        <w:tc>
          <w:tcPr>
            <w:tcW w:w="426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Образовательные программы и образовательные стандарты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К.М.05.01</w:t>
            </w:r>
          </w:p>
        </w:tc>
        <w:tc>
          <w:tcPr>
            <w:tcW w:w="283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</w:tr>
      <w:tr w:rsidR="00B669F4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669F4" w:rsidRPr="001C48DC">
        <w:trPr>
          <w:trHeight w:hRule="exact" w:val="1396"/>
        </w:trPr>
        <w:tc>
          <w:tcPr>
            <w:tcW w:w="426" w:type="dxa"/>
          </w:tcPr>
          <w:p w:rsidR="00B669F4" w:rsidRDefault="00B669F4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669F4" w:rsidRPr="001C48DC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B669F4" w:rsidRPr="001C48DC">
        <w:trPr>
          <w:trHeight w:hRule="exact" w:val="416"/>
        </w:trPr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</w:tr>
      <w:tr w:rsidR="00B669F4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669F4" w:rsidRDefault="00B669F4"/>
        </w:tc>
        <w:tc>
          <w:tcPr>
            <w:tcW w:w="426" w:type="dxa"/>
          </w:tcPr>
          <w:p w:rsidR="00B669F4" w:rsidRDefault="00B669F4"/>
        </w:tc>
        <w:tc>
          <w:tcPr>
            <w:tcW w:w="1277" w:type="dxa"/>
          </w:tcPr>
          <w:p w:rsidR="00B669F4" w:rsidRDefault="00B669F4"/>
        </w:tc>
        <w:tc>
          <w:tcPr>
            <w:tcW w:w="993" w:type="dxa"/>
          </w:tcPr>
          <w:p w:rsidR="00B669F4" w:rsidRDefault="00B669F4"/>
        </w:tc>
        <w:tc>
          <w:tcPr>
            <w:tcW w:w="2836" w:type="dxa"/>
          </w:tcPr>
          <w:p w:rsidR="00B669F4" w:rsidRDefault="00B669F4"/>
        </w:tc>
      </w:tr>
      <w:tr w:rsidR="00B669F4">
        <w:trPr>
          <w:trHeight w:hRule="exact" w:val="155"/>
        </w:trPr>
        <w:tc>
          <w:tcPr>
            <w:tcW w:w="426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426" w:type="dxa"/>
          </w:tcPr>
          <w:p w:rsidR="00B669F4" w:rsidRDefault="00B669F4"/>
        </w:tc>
        <w:tc>
          <w:tcPr>
            <w:tcW w:w="1277" w:type="dxa"/>
          </w:tcPr>
          <w:p w:rsidR="00B669F4" w:rsidRDefault="00B669F4"/>
        </w:tc>
        <w:tc>
          <w:tcPr>
            <w:tcW w:w="993" w:type="dxa"/>
          </w:tcPr>
          <w:p w:rsidR="00B669F4" w:rsidRDefault="00B669F4"/>
        </w:tc>
        <w:tc>
          <w:tcPr>
            <w:tcW w:w="2836" w:type="dxa"/>
          </w:tcPr>
          <w:p w:rsidR="00B669F4" w:rsidRDefault="00B669F4"/>
        </w:tc>
      </w:tr>
      <w:tr w:rsidR="00B669F4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669F4" w:rsidRPr="001C48D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B669F4" w:rsidRPr="001C48DC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669F4" w:rsidRPr="00131433" w:rsidRDefault="00B669F4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B669F4">
            <w:pPr>
              <w:rPr>
                <w:lang w:val="ru-RU"/>
              </w:rPr>
            </w:pPr>
          </w:p>
        </w:tc>
      </w:tr>
      <w:tr w:rsidR="00B669F4" w:rsidRPr="001C48DC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B669F4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B669F4">
        <w:trPr>
          <w:trHeight w:hRule="exact" w:val="1807"/>
        </w:trPr>
        <w:tc>
          <w:tcPr>
            <w:tcW w:w="426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1419" w:type="dxa"/>
          </w:tcPr>
          <w:p w:rsidR="00B669F4" w:rsidRDefault="00B669F4"/>
        </w:tc>
        <w:tc>
          <w:tcPr>
            <w:tcW w:w="710" w:type="dxa"/>
          </w:tcPr>
          <w:p w:rsidR="00B669F4" w:rsidRDefault="00B669F4"/>
        </w:tc>
        <w:tc>
          <w:tcPr>
            <w:tcW w:w="426" w:type="dxa"/>
          </w:tcPr>
          <w:p w:rsidR="00B669F4" w:rsidRDefault="00B669F4"/>
        </w:tc>
        <w:tc>
          <w:tcPr>
            <w:tcW w:w="1277" w:type="dxa"/>
          </w:tcPr>
          <w:p w:rsidR="00B669F4" w:rsidRDefault="00B669F4"/>
        </w:tc>
        <w:tc>
          <w:tcPr>
            <w:tcW w:w="993" w:type="dxa"/>
          </w:tcPr>
          <w:p w:rsidR="00B669F4" w:rsidRDefault="00B669F4"/>
        </w:tc>
        <w:tc>
          <w:tcPr>
            <w:tcW w:w="2836" w:type="dxa"/>
          </w:tcPr>
          <w:p w:rsidR="00B669F4" w:rsidRDefault="00B669F4"/>
        </w:tc>
      </w:tr>
      <w:tr w:rsidR="00B669F4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669F4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B669F4" w:rsidRPr="00131433" w:rsidRDefault="00B669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B669F4" w:rsidRPr="00131433" w:rsidRDefault="00B669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B669F4" w:rsidRDefault="001314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669F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669F4" w:rsidRPr="00131433" w:rsidRDefault="00B669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доцент Котлярова Т.С.</w:t>
            </w:r>
          </w:p>
          <w:p w:rsidR="00B669F4" w:rsidRPr="00131433" w:rsidRDefault="00B669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B669F4" w:rsidRPr="001C48D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669F4">
        <w:trPr>
          <w:trHeight w:hRule="exact" w:val="555"/>
        </w:trPr>
        <w:tc>
          <w:tcPr>
            <w:tcW w:w="9640" w:type="dxa"/>
          </w:tcPr>
          <w:p w:rsidR="00B669F4" w:rsidRDefault="00B669F4"/>
        </w:tc>
      </w:tr>
      <w:tr w:rsidR="00B669F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669F4" w:rsidRDefault="001314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C48D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669F4" w:rsidRPr="001C48DC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«Образовательные программы и образовательные стандарты» в течение 2021/2022 учебного года: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C48DC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К.М.05.01 «Образовательные программы и образовательные стандарты».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669F4" w:rsidRPr="001C48DC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«Образовательные программы и образовательные стандарты»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669F4" w:rsidRPr="001C48D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B669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B669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669F4" w:rsidRPr="001C48D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5.1 знать основы психологической и педагогической психодиагностики</w:t>
            </w:r>
          </w:p>
        </w:tc>
      </w:tr>
      <w:tr w:rsidR="00B669F4" w:rsidRPr="001C48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5.2 знать методы сбора, обработки информации, результатов психологических наблюдений и диагностики</w:t>
            </w:r>
          </w:p>
        </w:tc>
      </w:tr>
      <w:tr w:rsidR="00B669F4" w:rsidRPr="001C48D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5.5 владеть действиями (навыками) методами контроля и оценки образовательных результатов: формируемые в преподаваемом предмете предметные и метапредметные компетенции</w:t>
            </w:r>
          </w:p>
        </w:tc>
      </w:tr>
      <w:tr w:rsidR="00B669F4" w:rsidRPr="001C48DC">
        <w:trPr>
          <w:trHeight w:hRule="exact" w:val="277"/>
        </w:trPr>
        <w:tc>
          <w:tcPr>
            <w:tcW w:w="964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</w:tr>
      <w:tr w:rsidR="00B669F4" w:rsidRPr="001C48D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B669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B669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669F4" w:rsidRPr="001C48D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B669F4" w:rsidRPr="001C48D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B669F4" w:rsidRPr="001C48D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B669F4" w:rsidRPr="001C48DC">
        <w:trPr>
          <w:trHeight w:hRule="exact" w:val="416"/>
        </w:trPr>
        <w:tc>
          <w:tcPr>
            <w:tcW w:w="964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</w:tr>
      <w:tr w:rsidR="00B669F4" w:rsidRPr="001C48D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669F4" w:rsidRPr="001C48D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B669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К.М.05.01 «Образовательные программы и образовательные стандарты» относится к обязательной части, является дисциплиной Блока Б1. «Дисциплины (модули)». Модуль 10 "Технологии педагогической деятельности"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669F4" w:rsidRPr="001C48DC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669F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Default="00B669F4"/>
        </w:tc>
      </w:tr>
      <w:tr w:rsidR="00B669F4" w:rsidRPr="001C48D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Pr="00131433" w:rsidRDefault="00B669F4">
            <w:pPr>
              <w:rPr>
                <w:lang w:val="ru-RU"/>
              </w:rPr>
            </w:pPr>
          </w:p>
        </w:tc>
      </w:tr>
      <w:tr w:rsidR="00B669F4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Pr="00131433" w:rsidRDefault="00131433">
            <w:pPr>
              <w:spacing w:after="0" w:line="240" w:lineRule="auto"/>
              <w:jc w:val="center"/>
              <w:rPr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lang w:val="ru-RU"/>
              </w:rPr>
              <w:t>Дошкольная педагогика с основами методики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Pr="00131433" w:rsidRDefault="00131433">
            <w:pPr>
              <w:spacing w:after="0" w:line="240" w:lineRule="auto"/>
              <w:jc w:val="center"/>
              <w:rPr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образовательного процесса в дошкольной организации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lang w:val="ru-RU"/>
              </w:rPr>
              <w:t>Технологии речевого развития детей дошкольного возраста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дошкольников предпосылок к учебной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 ПК-1</w:t>
            </w:r>
          </w:p>
        </w:tc>
      </w:tr>
      <w:tr w:rsidR="00B669F4" w:rsidRPr="001C48DC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669F4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669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669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69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69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669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416"/>
        </w:trPr>
        <w:tc>
          <w:tcPr>
            <w:tcW w:w="3970" w:type="dxa"/>
          </w:tcPr>
          <w:p w:rsidR="00B669F4" w:rsidRDefault="00B669F4"/>
        </w:tc>
        <w:tc>
          <w:tcPr>
            <w:tcW w:w="1702" w:type="dxa"/>
          </w:tcPr>
          <w:p w:rsidR="00B669F4" w:rsidRDefault="00B669F4"/>
        </w:tc>
        <w:tc>
          <w:tcPr>
            <w:tcW w:w="1702" w:type="dxa"/>
          </w:tcPr>
          <w:p w:rsidR="00B669F4" w:rsidRDefault="00B669F4"/>
        </w:tc>
        <w:tc>
          <w:tcPr>
            <w:tcW w:w="426" w:type="dxa"/>
          </w:tcPr>
          <w:p w:rsidR="00B669F4" w:rsidRDefault="00B669F4"/>
        </w:tc>
        <w:tc>
          <w:tcPr>
            <w:tcW w:w="852" w:type="dxa"/>
          </w:tcPr>
          <w:p w:rsidR="00B669F4" w:rsidRDefault="00B669F4"/>
        </w:tc>
        <w:tc>
          <w:tcPr>
            <w:tcW w:w="993" w:type="dxa"/>
          </w:tcPr>
          <w:p w:rsidR="00B669F4" w:rsidRDefault="00B669F4"/>
        </w:tc>
      </w:tr>
      <w:tr w:rsidR="00B669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B669F4"/>
        </w:tc>
      </w:tr>
      <w:tr w:rsidR="00B669F4">
        <w:trPr>
          <w:trHeight w:hRule="exact" w:val="277"/>
        </w:trPr>
        <w:tc>
          <w:tcPr>
            <w:tcW w:w="3970" w:type="dxa"/>
          </w:tcPr>
          <w:p w:rsidR="00B669F4" w:rsidRDefault="00B669F4"/>
        </w:tc>
        <w:tc>
          <w:tcPr>
            <w:tcW w:w="1702" w:type="dxa"/>
          </w:tcPr>
          <w:p w:rsidR="00B669F4" w:rsidRDefault="00B669F4"/>
        </w:tc>
        <w:tc>
          <w:tcPr>
            <w:tcW w:w="1702" w:type="dxa"/>
          </w:tcPr>
          <w:p w:rsidR="00B669F4" w:rsidRDefault="00B669F4"/>
        </w:tc>
        <w:tc>
          <w:tcPr>
            <w:tcW w:w="426" w:type="dxa"/>
          </w:tcPr>
          <w:p w:rsidR="00B669F4" w:rsidRDefault="00B669F4"/>
        </w:tc>
        <w:tc>
          <w:tcPr>
            <w:tcW w:w="852" w:type="dxa"/>
          </w:tcPr>
          <w:p w:rsidR="00B669F4" w:rsidRDefault="00B669F4"/>
        </w:tc>
        <w:tc>
          <w:tcPr>
            <w:tcW w:w="993" w:type="dxa"/>
          </w:tcPr>
          <w:p w:rsidR="00B669F4" w:rsidRDefault="00B669F4"/>
        </w:tc>
      </w:tr>
      <w:tr w:rsidR="00B669F4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B669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669F4" w:rsidRPr="00131433" w:rsidRDefault="00B669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669F4">
        <w:trPr>
          <w:trHeight w:hRule="exact" w:val="416"/>
        </w:trPr>
        <w:tc>
          <w:tcPr>
            <w:tcW w:w="3970" w:type="dxa"/>
          </w:tcPr>
          <w:p w:rsidR="00B669F4" w:rsidRDefault="00B669F4"/>
        </w:tc>
        <w:tc>
          <w:tcPr>
            <w:tcW w:w="1702" w:type="dxa"/>
          </w:tcPr>
          <w:p w:rsidR="00B669F4" w:rsidRDefault="00B669F4"/>
        </w:tc>
        <w:tc>
          <w:tcPr>
            <w:tcW w:w="1702" w:type="dxa"/>
          </w:tcPr>
          <w:p w:rsidR="00B669F4" w:rsidRDefault="00B669F4"/>
        </w:tc>
        <w:tc>
          <w:tcPr>
            <w:tcW w:w="426" w:type="dxa"/>
          </w:tcPr>
          <w:p w:rsidR="00B669F4" w:rsidRDefault="00B669F4"/>
        </w:tc>
        <w:tc>
          <w:tcPr>
            <w:tcW w:w="852" w:type="dxa"/>
          </w:tcPr>
          <w:p w:rsidR="00B669F4" w:rsidRDefault="00B669F4"/>
        </w:tc>
        <w:tc>
          <w:tcPr>
            <w:tcW w:w="993" w:type="dxa"/>
          </w:tcPr>
          <w:p w:rsidR="00B669F4" w:rsidRDefault="00B669F4"/>
        </w:tc>
      </w:tr>
      <w:tr w:rsidR="00B669F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669F4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69F4" w:rsidRDefault="00B669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69F4" w:rsidRDefault="00B669F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69F4" w:rsidRDefault="00B669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69F4" w:rsidRDefault="00B669F4"/>
        </w:tc>
      </w:tr>
      <w:tr w:rsidR="00B669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Исторический аспект появления программ воспитания и обучения детей дошкольного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69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Задачи развития, воспитания и обучения детей дошкольного возраста.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Методическое обеспечение программ, их характеристики.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Комплексные особенности изучаемых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Парциальные программы: цели, задачи и содержание, структура.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Затруднения педагогов при реализации традиционных и парциальных программ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69F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1. Первые научные концепции как программы воспитания и обучения детей дошкольного возраста в зарубежной педагогике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669F4" w:rsidRDefault="001314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669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2. Концепция свободного воспитания и программы развития ребенка до школы в педагогическом наследии зарубежной и отечественной педагогики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Концепция и программы развития общественного дошкольного образования с 1917 по 1984 год.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Концепции и программы переходного периода.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Нормативные правовые документы, регламентирующие структуру и содержание ООП ДОУ.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69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Моделирование воспитательно- образовательного процесса в ДОО.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Структура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(ООП)</w:t>
            </w: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дошкольных</w:t>
            </w: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69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Программы дошкольного образования нового поколения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Разработка основной образовательно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программы дошкольного</w:t>
            </w: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69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B669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669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B669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69F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B669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B669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669F4" w:rsidRPr="001C48DC">
        <w:trPr>
          <w:trHeight w:hRule="exact" w:val="71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B669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C48DC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669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B669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669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669F4" w:rsidRPr="001C48DC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Исторический аспект появления программ воспитания и обучения детей дошкольного возраста</w:t>
            </w:r>
          </w:p>
        </w:tc>
      </w:tr>
      <w:tr w:rsidR="00B669F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Возникновение дошкольного образования в России. Дошкольное образование до 1917 года. Советская система дошкольного образования. Дошкольное воспитание в годы Великой Отечественной войны (1941--1945 гг.). Развитие дошкольного образования в послевоенные годы и в период развитого социализма.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дошкольное образование</w:t>
            </w:r>
          </w:p>
        </w:tc>
      </w:tr>
      <w:tr w:rsidR="00B669F4" w:rsidRPr="001314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Задачи развития, воспитания и обучения детей дошкольного возраста.</w:t>
            </w:r>
          </w:p>
        </w:tc>
      </w:tr>
      <w:tr w:rsidR="00B669F4">
        <w:trPr>
          <w:trHeight w:hRule="exact" w:val="1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Характерные особенности организации обучения дошкольников;*"изустный" (В.Ф.Одоевский), "докнижный" (К.Д.Ушинский) характер передачи знаний педагогом детям;*личный пример взрослых в различных видах деятельности (рисование, пение, ритмические движения, творческие рассказы и т.д.) как способ активизации умственного воспитания детей.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отбора и построения</w:t>
            </w:r>
          </w:p>
        </w:tc>
      </w:tr>
    </w:tbl>
    <w:p w:rsidR="00B669F4" w:rsidRDefault="0013143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3143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знаний, умений и навыков детей. .</w:t>
            </w:r>
          </w:p>
        </w:tc>
      </w:tr>
      <w:tr w:rsidR="00B669F4" w:rsidRPr="001314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Методическое обеспечение программ, их характеристики.</w:t>
            </w:r>
          </w:p>
        </w:tc>
      </w:tr>
      <w:tr w:rsidR="00B669F4" w:rsidRPr="0013143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ДОО- ообенности и требования стандарта. Теоретические и методологические основы планирования и прогнозирования образовательных программ. Образцы методической документации согласно современным требованиям системы образования РФ. Алгоритмы, представленные в организационных, методических и содержательных сценариях занятий программ обучения воспитания и развития дошкольников.</w:t>
            </w:r>
          </w:p>
        </w:tc>
      </w:tr>
      <w:tr w:rsidR="00B669F4" w:rsidRPr="001314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Комплексные особенности изучаемых программ</w:t>
            </w:r>
          </w:p>
        </w:tc>
      </w:tr>
      <w:tr w:rsidR="00B669F4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(или общеразвивающие) программы - все основные направления развития ребёнка: физическое, познавательно-речевое, социально-личностное, художественно- эстетическое; содействуют формированию различных способностей (умственных, коммуникативных, двигательных, творческих), становлению специфических видов детской деятельности (предметная, игровая, театрализованная, изобразительная, музыкальная деятельность, конструирование и др.). Образовательные вариативные программы «Детство», «От рождения до  школы», «Радуга», «Истоки»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программы Марии Монтессори.</w:t>
            </w:r>
          </w:p>
        </w:tc>
      </w:tr>
      <w:tr w:rsidR="00B669F4" w:rsidRPr="001314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Парциальные программы: цели, задачи и содержание, структура.</w:t>
            </w:r>
          </w:p>
        </w:tc>
      </w:tr>
      <w:tr w:rsidR="00B669F4" w:rsidRPr="00131433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Парциальные (специализированные, локальные) программы – программы, направленные на углубленное развитие какого-то одного направления. Особенности построения парциальных образовательных программ. Программы «Я  -Человек» (приобщение детей к социальному миру), «Предшкольная пора» (программа Виноградовой для детей, не посещающих ДОО), Программа развития двигательной активности и оздоровительной работы с детьми   В.Т. Кудрявцева, «Дошкольник и …экономика» (А.Д. Шатова) и др.</w:t>
            </w:r>
          </w:p>
        </w:tc>
      </w:tr>
      <w:tr w:rsidR="00B669F4" w:rsidRPr="001314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Затруднения педагогов при реализации традиционных и парциальных программ</w:t>
            </w:r>
          </w:p>
        </w:tc>
      </w:tr>
      <w:tr w:rsidR="00B669F4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затруднений педагогов при реализации традиционных и парциальных программ; общие и специальные принципы, цели, содержание, формы и методы профилактики, минимизации, компенсации, коррекции тех обстоятельств, вследствие которых педагог испытывает затруднение.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педагогов к реализации программ для дошкольника</w:t>
            </w:r>
          </w:p>
        </w:tc>
      </w:tr>
      <w:tr w:rsidR="00B669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669F4" w:rsidRPr="0013143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1. Первые научные концепции как программы воспитания и обучения детей дошкольного возраста в зарубежной педагогике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</w:tr>
      <w:tr w:rsidR="00B669F4" w:rsidRPr="0013143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Материнская школа Я. А. Коменского — первая программно-методическая разработка о воспитании детей дошкольного возраста.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Программа воспитания и обучения джентльмена Дж. Локка.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Концепция элементарного образования И. Г. Песталоцци.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.4. Программа развития ребенка в детском саду Ф. Фребеля.</w:t>
            </w:r>
          </w:p>
        </w:tc>
      </w:tr>
      <w:tr w:rsidR="00B669F4" w:rsidRPr="0013143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Концепция свободного воспитания и программы развития ребенка до школы в педагогическом наследии зарубежной и отечественной педагогики</w:t>
            </w:r>
          </w:p>
        </w:tc>
      </w:tr>
      <w:tr w:rsidR="00B669F4" w:rsidRPr="0013143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Программа свободного воспитания ребенка в концепции Ж.-Ж. Руссо.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 Идеи свободного воспитания в реформаторском движении «За новое воспитание». Программа развития сил ребенка в системе М. Монтессори.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Программа обучения ребенка в концепции О. Декроли.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Программа развития творческих сил ребенка К. Н. Вентцеля.</w:t>
            </w:r>
          </w:p>
        </w:tc>
      </w:tr>
      <w:tr w:rsidR="00B669F4" w:rsidRPr="0013143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Концепция и программы развития общественного дошкольного образования с 1917 по 1984 год.</w:t>
            </w:r>
          </w:p>
        </w:tc>
      </w:tr>
      <w:tr w:rsidR="00B669F4" w:rsidRPr="0013143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Концепция Н. К. Крупской о воспитании детей дошкольного возраста.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Первые программы нового государства.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Научный подход к разработке программ для детского сада.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Разработка научно обоснованной программы воспитания детей от 2 месяцев до 8 лет.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Начало нового этапа разработки программ дошкольного воспитания.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314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4. Концепции и программы переходного периода.</w:t>
            </w:r>
          </w:p>
        </w:tc>
      </w:tr>
      <w:tr w:rsidR="00B669F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Концепция дошкольного воспитания.</w:t>
            </w:r>
          </w:p>
          <w:p w:rsidR="00B669F4" w:rsidRDefault="001314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Вариативные программы.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Парциальные программы. 4. Альтернативные программы</w:t>
            </w:r>
          </w:p>
        </w:tc>
      </w:tr>
      <w:tr w:rsidR="00B669F4" w:rsidRPr="0013143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Нормативные правовые документы, регламентирующие структуру и содержание ООП ДОУ.</w:t>
            </w:r>
          </w:p>
        </w:tc>
      </w:tr>
      <w:tr w:rsidR="00B669F4" w:rsidRPr="0013143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Базовые требования Федерального государственного стандарта к ООП ДОУ: структура, условия реализации, результаты реализации.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содержания и задач ФГОС.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Системный подход к внедрению и апробации Федеральных государственных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стандартов (ФГОС) нового поколения.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Философия образовательного учреждения и миссия образовательной программы.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Требования к условиям реализации программы дошкольного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Субъекты реализации основных образовательных программ дошкольных образовательных организаций  и контроля за их внедрением</w:t>
            </w:r>
          </w:p>
        </w:tc>
      </w:tr>
      <w:tr w:rsidR="00B669F4" w:rsidRPr="0013143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Моделирование воспитательно-образовательного процесса в ДОО.</w:t>
            </w:r>
          </w:p>
        </w:tc>
      </w:tr>
      <w:tr w:rsidR="00B669F4" w:rsidRPr="0013143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Идея технологии проблемно-модульного обучения.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учебной программы, как одного из компонентов эскизной модели педагогической системы. Основные элементы современной педагогической системы, моделируемые в образовательной программе.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Межпредметные и внутрипредметные связи и их использование в преподавании.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Автоматизация контроля знаний и ее дидактическая эффективность в моделировании учебного процесса.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Педагогические технологии, способствующие развитию профессионального творчества. Проблемные, ситуационные и контекстные педагогические технологии.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Способы контроля и оценки диагностируемого результата.</w:t>
            </w:r>
          </w:p>
        </w:tc>
      </w:tr>
      <w:tr w:rsidR="00B669F4">
        <w:trPr>
          <w:trHeight w:hRule="exact" w:val="19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Структура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основной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 (ООП)</w:t>
            </w:r>
          </w:p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дошкольных</w:t>
            </w:r>
          </w:p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</w:p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</w:p>
        </w:tc>
      </w:tr>
      <w:tr w:rsidR="00B669F4" w:rsidRPr="0013143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Назначение образовательной программы.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Структура образовательной программы ДОУ.Структура и содержание обязательной части Программы.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Моделирование части Программы, формируемой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 образовательного процесса.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314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8. Программы дошкольного образования нового поколения</w:t>
            </w:r>
          </w:p>
        </w:tc>
      </w:tr>
      <w:tr w:rsidR="00B669F4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Комплексные основные образовательные программы и их своеобразие.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Авторские образовательные программы дошкольного образования, соответствующие требованиям ФГОС ДО. 3.Характеристика наиболее распространенных в работе ДОО комплексных основных образовательных программ дошкольного образования. Комплексные программы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образования: программа «Радуга», Программа воспитания и обучения в детском саду, «Из детства – в отрочество»,«Детство», «Успех», «Кроха», «Детский сад 2100»,«Истоки».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4.Парциальные программы ДОО. УМК «Предшкола нового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поколения», Развитие математических способностей,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«Ступеньки» («Школа 2000...»), Программа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«Математические ступеньки» (Колесникова Е.В.), Математика в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 (Новикова В.П.), Программа «Математика для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дошкольников» (Шевелев К.В.), Математика для дошкольников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(Белошистая А.В.), Программа «От звука к букве. Обучение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дошкольников элементам грамоты» (Колесникова Е.В.),Программа развития речи дошкольников (Ушакова О.С.), УМК «Ступеньки к грамоте», Программа «Преемственность», Скоро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школу, Программа «Предшкольная пора», Программа «Ступеньки детства», Школа для дошколят, УМК «Ступеньки к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  <w:p w:rsidR="00B669F4" w:rsidRDefault="001314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Блочно-модульный подход к проектированию образовательного процесса на основе образовательной программы детского сада.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1.Преемственность программ дошкольного и начального школьного образования.</w:t>
            </w:r>
          </w:p>
        </w:tc>
      </w:tr>
      <w:tr w:rsidR="00B669F4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Разработка основной образовательно</w:t>
            </w:r>
          </w:p>
          <w:p w:rsidR="00B669F4" w:rsidRPr="00131433" w:rsidRDefault="001314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 программы дошкольного</w:t>
            </w:r>
          </w:p>
          <w:p w:rsidR="00B669F4" w:rsidRDefault="001314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</w:p>
        </w:tc>
      </w:tr>
      <w:tr w:rsidR="00B669F4" w:rsidRPr="00131433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Этапы подготовки образовательной программы.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 Основные этапы подготовки образовательной программы дошкольной образовательной организации.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1.2.Подготовительный этап (проработка основных нормативных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 основополагающих для разработки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программы и общей концепции развития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образовательного учреждения) Этап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 проекта образовательной программы, ее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оценка. Этап внедрения проектов в практику, их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апробация, внесение корректив, экспертиза результатов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1.3.Алгоритм организации деятельности дошкольных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учреждений по разработке, реализации и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образовательных программ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Алгоритм построения рабочей программы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 Первый этап - создание плана курса на весь период его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 формулирование целей, Определение задач,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 результатов, распределение содержания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материала по годам обучения, определение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 или технологий обучения, разработка содержания и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проведения итогового и рубежного контроля,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его периодичности.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2.2.Второй этап: составление годичного плана обучения.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2.3.Третий этап: календарно- тематическое планирование.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техническому оформлению программы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669F4" w:rsidRPr="0013143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B669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669F4" w:rsidRPr="0013143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«Образовательные программы и образовательные стандарты» / Котлярова Т.С.. – Омск: Изд-во Омской гуманитарной академии, 0.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669F4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669F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Флегонтова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314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978-5-534-02559-0.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5C583D">
                <w:rPr>
                  <w:rStyle w:val="a3"/>
                </w:rPr>
                <w:t>https://urait.ru/bcode/434580</w:t>
              </w:r>
            </w:hyperlink>
            <w:r>
              <w:t xml:space="preserve"> </w:t>
            </w:r>
          </w:p>
        </w:tc>
      </w:tr>
      <w:tr w:rsidR="00B669F4" w:rsidRPr="00131433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Ежкова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978-5-534-02488-3.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1433">
              <w:rPr>
                <w:lang w:val="ru-RU"/>
              </w:rPr>
              <w:t xml:space="preserve"> </w:t>
            </w:r>
            <w:hyperlink r:id="rId5" w:history="1">
              <w:r w:rsidR="005C583D">
                <w:rPr>
                  <w:rStyle w:val="a3"/>
                  <w:lang w:val="ru-RU"/>
                </w:rPr>
                <w:t>https://urait.ru/bcode/414662</w:t>
              </w:r>
            </w:hyperlink>
            <w:r w:rsidRPr="00131433">
              <w:rPr>
                <w:lang w:val="ru-RU"/>
              </w:rPr>
              <w:t xml:space="preserve"> </w:t>
            </w:r>
          </w:p>
        </w:tc>
      </w:tr>
      <w:tr w:rsidR="00B669F4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Маринюк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Князев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Юганова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Красильников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314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978-5-534-01623-9.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5C583D">
                <w:rPr>
                  <w:rStyle w:val="a3"/>
                </w:rPr>
                <w:t>https://urait.ru/bcode/415547</w:t>
              </w:r>
            </w:hyperlink>
            <w:r>
              <w:t xml:space="preserve"> </w:t>
            </w:r>
          </w:p>
        </w:tc>
      </w:tr>
      <w:tr w:rsidR="00B669F4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Флегонтова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1314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978-5-534-10179-9.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5C583D">
                <w:rPr>
                  <w:rStyle w:val="a3"/>
                </w:rPr>
                <w:t>https://urait.ru/bcode/442397</w:t>
              </w:r>
            </w:hyperlink>
            <w:r>
              <w:t xml:space="preserve"> </w:t>
            </w:r>
          </w:p>
        </w:tc>
      </w:tr>
      <w:tr w:rsidR="00B669F4">
        <w:trPr>
          <w:trHeight w:hRule="exact" w:val="304"/>
        </w:trPr>
        <w:tc>
          <w:tcPr>
            <w:tcW w:w="285" w:type="dxa"/>
          </w:tcPr>
          <w:p w:rsidR="00B669F4" w:rsidRDefault="00B669F4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669F4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проектирование: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Каратаева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Крежевских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314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978-5-534-11114-9.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5C583D">
                <w:rPr>
                  <w:rStyle w:val="a3"/>
                </w:rPr>
                <w:t>https://urait.ru/bcode/444501</w:t>
              </w:r>
            </w:hyperlink>
            <w:r>
              <w:t xml:space="preserve"> </w:t>
            </w:r>
          </w:p>
        </w:tc>
      </w:tr>
      <w:tr w:rsidR="00B669F4" w:rsidRPr="0013143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Дубровская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Юрина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Курочкина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978-5-534-06300-4.</w:t>
            </w:r>
            <w:r w:rsidRPr="00131433">
              <w:rPr>
                <w:lang w:val="ru-RU"/>
              </w:rPr>
              <w:t xml:space="preserve"> 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4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1433">
              <w:rPr>
                <w:lang w:val="ru-RU"/>
              </w:rPr>
              <w:t xml:space="preserve"> </w:t>
            </w:r>
            <w:hyperlink r:id="rId9" w:history="1">
              <w:r w:rsidR="005C583D">
                <w:rPr>
                  <w:rStyle w:val="a3"/>
                  <w:lang w:val="ru-RU"/>
                </w:rPr>
                <w:t>https://urait.ru/bcode/411508</w:t>
              </w:r>
            </w:hyperlink>
            <w:r w:rsidRPr="00131433">
              <w:rPr>
                <w:lang w:val="ru-RU"/>
              </w:rPr>
              <w:t xml:space="preserve"> </w:t>
            </w:r>
          </w:p>
        </w:tc>
      </w:tr>
      <w:tr w:rsidR="00B669F4" w:rsidRPr="0013143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669F4" w:rsidRPr="00131433">
        <w:trPr>
          <w:trHeight w:hRule="exact" w:val="280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512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31433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0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669F4" w:rsidRPr="001314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669F4" w:rsidRPr="00131433">
        <w:trPr>
          <w:trHeight w:hRule="exact" w:val="80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31433">
        <w:trPr>
          <w:trHeight w:hRule="exact" w:val="57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669F4" w:rsidRPr="001314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669F4" w:rsidRPr="0013143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669F4" w:rsidRPr="00131433" w:rsidRDefault="00B669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669F4" w:rsidRDefault="001314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669F4" w:rsidRDefault="001314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669F4" w:rsidRPr="00131433" w:rsidRDefault="00B669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669F4" w:rsidRPr="001314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669F4" w:rsidRPr="001314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B669F4" w:rsidRPr="001314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669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5C58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669F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Default="001314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669F4" w:rsidRPr="00131433">
        <w:trPr>
          <w:trHeight w:hRule="exact" w:val="36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31433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669F4" w:rsidRPr="00131433">
        <w:trPr>
          <w:trHeight w:hRule="exact" w:val="277"/>
        </w:trPr>
        <w:tc>
          <w:tcPr>
            <w:tcW w:w="9640" w:type="dxa"/>
          </w:tcPr>
          <w:p w:rsidR="00B669F4" w:rsidRPr="00131433" w:rsidRDefault="00B669F4">
            <w:pPr>
              <w:rPr>
                <w:lang w:val="ru-RU"/>
              </w:rPr>
            </w:pPr>
          </w:p>
        </w:tc>
      </w:tr>
      <w:tr w:rsidR="00B669F4" w:rsidRPr="001314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669F4" w:rsidRPr="00131433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B669F4" w:rsidRPr="00131433" w:rsidRDefault="00131433">
      <w:pPr>
        <w:rPr>
          <w:sz w:val="0"/>
          <w:szCs w:val="0"/>
          <w:lang w:val="ru-RU"/>
        </w:rPr>
      </w:pPr>
      <w:r w:rsidRPr="001314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669F4" w:rsidRPr="00131433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512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669F4" w:rsidRPr="00131433" w:rsidRDefault="001314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14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B669F4" w:rsidRPr="00131433" w:rsidRDefault="00B669F4">
      <w:pPr>
        <w:rPr>
          <w:lang w:val="ru-RU"/>
        </w:rPr>
      </w:pPr>
    </w:p>
    <w:sectPr w:rsidR="00B669F4" w:rsidRPr="00131433" w:rsidSect="00B669F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6ABE"/>
    <w:rsid w:val="00131433"/>
    <w:rsid w:val="001C48DC"/>
    <w:rsid w:val="001F0BC7"/>
    <w:rsid w:val="004B7C68"/>
    <w:rsid w:val="00512FE1"/>
    <w:rsid w:val="005C583D"/>
    <w:rsid w:val="00B669F4"/>
    <w:rsid w:val="00C4111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249EA3-9FE3-4FA9-8EAC-35D655B1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FE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4501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urait.ru/bcode/442397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15547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14662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4" Type="http://schemas.openxmlformats.org/officeDocument/2006/relationships/hyperlink" Target="https://urait.ru/bcode/434580" TargetMode="External"/><Relationship Id="rId9" Type="http://schemas.openxmlformats.org/officeDocument/2006/relationships/hyperlink" Target="https://urait.ru/bcode/411508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6757</Words>
  <Characters>38518</Characters>
  <Application>Microsoft Office Word</Application>
  <DocSecurity>0</DocSecurity>
  <Lines>320</Lines>
  <Paragraphs>90</Paragraphs>
  <ScaleCrop>false</ScaleCrop>
  <Company/>
  <LinksUpToDate>false</LinksUpToDate>
  <CharactersWithSpaces>45185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(ППДО)(21)_plx_Образовательные программы и образовательные стандарты</dc:title>
  <dc:creator>FastReport.NET</dc:creator>
  <cp:lastModifiedBy>Mark Bernstorf</cp:lastModifiedBy>
  <cp:revision>7</cp:revision>
  <dcterms:created xsi:type="dcterms:W3CDTF">2022-02-08T08:34:00Z</dcterms:created>
  <dcterms:modified xsi:type="dcterms:W3CDTF">2022-11-13T13:41:00Z</dcterms:modified>
</cp:coreProperties>
</file>